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36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Получен номер на обявлението</w:t>
      </w:r>
    </w:p>
    <w:p>
      <w:pPr>
        <w:pStyle w:val="Style8"/>
        <w:keepNext/>
        <w:keepLines/>
        <w:widowControl w:val="0"/>
        <w:shd w:val="clear" w:color="auto" w:fill="auto"/>
        <w:bidi w:val="0"/>
        <w:spacing w:before="0" w:after="360"/>
        <w:ind w:left="0" w:right="0" w:firstLine="0"/>
        <w:jc w:val="left"/>
      </w:pPr>
      <w:bookmarkStart w:id="2" w:name="bookmark2"/>
      <w:bookmarkStart w:id="3" w:name="bookmark3"/>
      <w:r>
        <w:rPr>
          <w:color w:val="000000"/>
          <w:spacing w:val="0"/>
          <w:w w:val="100"/>
          <w:position w:val="0"/>
          <w:sz w:val="24"/>
          <w:szCs w:val="24"/>
          <w:shd w:val="clear" w:color="auto" w:fill="auto"/>
          <w:lang w:val="bg-BG" w:eastAsia="bg-BG" w:bidi="bg-BG"/>
        </w:rPr>
        <w:t xml:space="preserve">Номер на обявлението в ОВ </w:t>
      </w:r>
      <w:r>
        <w:rPr>
          <w:color w:val="000000"/>
          <w:spacing w:val="0"/>
          <w:w w:val="100"/>
          <w:position w:val="0"/>
          <w:sz w:val="24"/>
          <w:szCs w:val="24"/>
          <w:shd w:val="clear" w:color="auto" w:fill="auto"/>
          <w:lang w:val="en-GB" w:eastAsia="en-GB" w:bidi="en-GB"/>
        </w:rPr>
        <w:t>S:</w:t>
      </w:r>
      <w:bookmarkEnd w:id="2"/>
      <w:bookmarkEnd w:id="3"/>
    </w:p>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n-GB" w:eastAsia="en-GB" w:bidi="en-GB"/>
        </w:rPr>
        <w:t>OJS URL</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Публикация в РОП</w:t>
      </w:r>
    </w:p>
    <w:p>
      <w:pPr>
        <w:pStyle w:val="Style11"/>
        <w:keepNext w:val="0"/>
        <w:keepLines w:val="0"/>
        <w:widowControl w:val="0"/>
        <w:shd w:val="clear" w:color="auto" w:fill="auto"/>
        <w:bidi w:val="0"/>
        <w:spacing w:before="0" w:after="336"/>
        <w:ind w:left="0" w:right="0" w:firstLine="0"/>
        <w:jc w:val="left"/>
      </w:pPr>
      <w:r>
        <w:rPr>
          <w:color w:val="000000"/>
          <w:spacing w:val="0"/>
          <w:w w:val="100"/>
          <w:position w:val="0"/>
          <w:sz w:val="24"/>
          <w:szCs w:val="24"/>
          <w:shd w:val="clear" w:color="auto" w:fill="auto"/>
          <w:lang w:val="bg-BG" w:eastAsia="bg-BG" w:bidi="bg-BG"/>
        </w:rPr>
        <w:t>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left"/>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left"/>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8"/>
        <w:keepNext/>
        <w:keepLines/>
        <w:widowControl w:val="0"/>
        <w:shd w:val="clear" w:color="auto" w:fill="auto"/>
        <w:bidi w:val="0"/>
        <w:spacing w:before="0" w:after="0"/>
        <w:ind w:left="0" w:right="0" w:firstLine="0"/>
        <w:jc w:val="both"/>
      </w:pPr>
      <w:bookmarkStart w:id="4" w:name="bookmark4"/>
      <w:bookmarkStart w:id="5" w:name="bookmark5"/>
      <w:r>
        <w:rPr>
          <w:color w:val="000000"/>
          <w:spacing w:val="0"/>
          <w:w w:val="100"/>
          <w:position w:val="0"/>
          <w:sz w:val="24"/>
          <w:szCs w:val="24"/>
          <w:shd w:val="clear" w:color="auto" w:fill="auto"/>
          <w:lang w:val="bg-BG" w:eastAsia="bg-BG" w:bidi="bg-BG"/>
        </w:rPr>
        <w:t>Вид процедура</w:t>
      </w:r>
      <w:bookmarkEnd w:id="4"/>
      <w:bookmarkEnd w:id="5"/>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Открита процедура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Наименование: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Доставка на измервателна апаратура при следните обособени позиции: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Позиция 1: Доставка на измервателна апаратура за станция за радиомониторинг от Националната система за радиомониторинг; Позиция 2: Доставка на спектрални анализатори.</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Доставка на измервателна апаратура при следните обособени позиции: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Позиция 1: Доставка на измервателна апаратура за станция за радиомониторинг от Националната система за радиомониторинг; Позиция 2: Доставка на спектрални анализатори.</w:t>
      </w:r>
    </w:p>
    <w:p>
      <w:pPr>
        <w:pStyle w:val="Style11"/>
        <w:keepNext w:val="0"/>
        <w:keepLines w:val="0"/>
        <w:widowControl w:val="0"/>
        <w:shd w:val="clear" w:color="auto" w:fill="auto"/>
        <w:bidi w:val="0"/>
        <w:spacing w:before="0" w:after="580"/>
        <w:ind w:left="0" w:right="0" w:firstLine="0"/>
        <w:jc w:val="both"/>
      </w:pP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both"/>
      </w:pPr>
      <w:bookmarkStart w:id="6" w:name="bookmark6"/>
      <w:bookmarkStart w:id="7" w:name="bookmark7"/>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6"/>
      <w:bookmarkEnd w:id="7"/>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0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8"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9"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5"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en-GB" w:eastAsia="en-GB" w:bidi="en-GB"/>
        </w:rPr>
        <w:t xml:space="preserve">• </w:t>
      </w: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2"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pBdr>
          <w:top w:val="single" w:sz="4" w:space="0" w:color="auto"/>
        </w:pBdr>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8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left"/>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80" w:line="331" w:lineRule="auto"/>
        <w:ind w:left="0" w:right="0" w:firstLine="0"/>
        <w:jc w:val="both"/>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ind w:left="0" w:right="0" w:firstLine="0"/>
        <w:jc w:val="both"/>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581"/>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8"/>
        <w:keepNext/>
        <w:keepLines/>
        <w:widowControl w:val="0"/>
        <w:pBdr>
          <w:top w:val="single" w:sz="0" w:space="1" w:color="0466A3"/>
          <w:left w:val="single" w:sz="0" w:space="0" w:color="0466A3"/>
          <w:bottom w:val="single" w:sz="0" w:space="3" w:color="0466A3"/>
          <w:right w:val="single" w:sz="0" w:space="0" w:color="0466A3"/>
        </w:pBdr>
        <w:shd w:val="clear" w:color="auto" w:fill="0466A3"/>
        <w:bidi w:val="0"/>
        <w:spacing w:before="0" w:after="162" w:line="334" w:lineRule="auto"/>
        <w:ind w:left="0" w:right="0" w:firstLine="0"/>
        <w:jc w:val="left"/>
      </w:pPr>
      <w:bookmarkStart w:id="8" w:name="bookmark8"/>
      <w:bookmarkStart w:id="9" w:name="bookmark9"/>
      <w:r>
        <w:rPr>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bookmarkEnd w:id="8"/>
      <w:bookmarkEnd w:id="9"/>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10" w:name="bookmark10"/>
      <w:bookmarkStart w:id="11" w:name="bookmark11"/>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10"/>
      <w:bookmarkEnd w:id="11"/>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6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Корупция</w:t>
      </w:r>
      <w:bookmarkEnd w:id="12"/>
      <w:bookmarkEnd w:id="13"/>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Измама</w:t>
      </w:r>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4"/>
      <w:bookmarkEnd w:id="1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32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6"/>
      <w:bookmarkEnd w:id="17"/>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8"/>
        <w:keepNext/>
        <w:keepLines/>
        <w:widowControl w:val="0"/>
        <w:shd w:val="clear" w:color="auto" w:fill="auto"/>
        <w:bidi w:val="0"/>
        <w:spacing w:before="0" w:after="460" w:line="240" w:lineRule="auto"/>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Издаден(о) от</w:t>
      </w:r>
      <w:bookmarkEnd w:id="18"/>
      <w:bookmarkEnd w:id="19"/>
    </w:p>
    <w:p>
      <w:pPr>
        <w:pStyle w:val="Style11"/>
        <w:keepNext w:val="0"/>
        <w:keepLines w:val="0"/>
        <w:widowControl w:val="0"/>
        <w:shd w:val="clear" w:color="auto" w:fill="auto"/>
        <w:bidi w:val="0"/>
        <w:spacing w:before="0"/>
        <w:ind w:left="0" w:right="0" w:firstLine="0"/>
        <w:jc w:val="left"/>
      </w:pPr>
      <w:r>
        <w:rPr>
          <w:b/>
          <w:bCs/>
          <w:color w:val="000000"/>
          <w:spacing w:val="0"/>
          <w:w w:val="100"/>
          <w:position w:val="0"/>
          <w:sz w:val="24"/>
          <w:szCs w:val="24"/>
          <w:shd w:val="clear" w:color="auto" w:fill="auto"/>
          <w:lang w:val="bg-BG" w:eastAsia="bg-BG" w:bidi="bg-BG"/>
        </w:rPr>
        <w:t xml:space="preserve">Детски труд и други форми на трафик на хора </w:t>
      </w: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Плащане на данъци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извършил ли е нарушение, свързано със задълженията му за плащане на данъци, както в страната, в която </w:t>
      </w:r>
      <w:r>
        <w:rPr>
          <w:color w:val="000000"/>
          <w:spacing w:val="0"/>
          <w:w w:val="100"/>
          <w:position w:val="0"/>
          <w:sz w:val="24"/>
          <w:szCs w:val="24"/>
          <w:shd w:val="clear" w:color="auto" w:fill="auto"/>
          <w:lang w:val="bg-BG" w:eastAsia="bg-BG" w:bidi="bg-BG"/>
        </w:rPr>
        <w:t>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Размер на съответната сума</w:t>
      </w:r>
      <w:bookmarkEnd w:id="20"/>
      <w:bookmarkEnd w:id="2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Опишете използваните средства.</w:t>
      </w:r>
      <w:bookmarkEnd w:id="22"/>
      <w:bookmarkEnd w:id="2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34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both"/>
      </w:pPr>
      <w:bookmarkStart w:id="24" w:name="bookmark24"/>
      <w:bookmarkStart w:id="25" w:name="bookmark25"/>
      <w:r>
        <w:rPr>
          <w:color w:val="000000"/>
          <w:spacing w:val="0"/>
          <w:w w:val="100"/>
          <w:position w:val="0"/>
          <w:sz w:val="24"/>
          <w:szCs w:val="24"/>
          <w:shd w:val="clear" w:color="auto" w:fill="auto"/>
          <w:lang w:val="bg-BG" w:eastAsia="bg-BG" w:bidi="bg-BG"/>
        </w:rPr>
        <w:t>Плащане на социалноосигурителни вноски</w:t>
      </w:r>
      <w:bookmarkEnd w:id="24"/>
      <w:bookmarkEnd w:id="25"/>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Размер на съответната сума</w:t>
      </w:r>
      <w:bookmarkEnd w:id="26"/>
      <w:bookmarkEnd w:id="27"/>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Опишете използваните средства.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3"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8"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34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28"/>
      <w:bookmarkEnd w:id="29"/>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Тежко професионално нарушение</w:t>
      </w:r>
      <w:bookmarkEnd w:id="30"/>
      <w:bookmarkEnd w:id="31"/>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2"/>
      <w:bookmarkEnd w:id="33"/>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34"/>
      <w:bookmarkEnd w:id="3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36"/>
      <w:bookmarkEnd w:id="37"/>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 w:line="240" w:lineRule="auto"/>
        <w:ind w:left="0" w:right="0" w:firstLine="0"/>
        <w:jc w:val="left"/>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Други основания за изключване, които може да бъдат предвидени в националното законодателство на държавата членка на възлагащия орган 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8"/>
        <w:keepNext/>
        <w:keepLines/>
        <w:widowControl w:val="0"/>
        <w:shd w:val="clear" w:color="auto" w:fill="auto"/>
        <w:bidi w:val="0"/>
        <w:spacing w:before="0" w:after="800" w:line="240" w:lineRule="auto"/>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Моля, опишете подробно</w:t>
      </w:r>
      <w:bookmarkEnd w:id="38"/>
      <w:bookmarkEnd w:id="39"/>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0" w:name="bookmark40"/>
      <w:bookmarkStart w:id="41" w:name="bookmark41"/>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0"/>
      <w:bookmarkEnd w:id="41"/>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Г: Схеми за осигуряване на качеството и стандарти за екологично управление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62, параграф 2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Сертификати от независими органи, удостоверяващи стандарти за осигуряване на качеството</w:t>
      </w:r>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line="331" w:lineRule="auto"/>
        <w:ind w:left="0" w:right="0" w:firstLine="0"/>
        <w:jc w:val="left"/>
      </w:pPr>
      <w:r>
        <w:rPr>
          <w:b/>
          <w:bCs/>
          <w:color w:val="000000"/>
          <w:spacing w:val="0"/>
          <w:w w:val="100"/>
          <w:position w:val="0"/>
          <w:sz w:val="24"/>
          <w:szCs w:val="24"/>
          <w:shd w:val="clear" w:color="auto" w:fill="auto"/>
          <w:lang w:val="bg-BG" w:eastAsia="bg-BG" w:bidi="bg-BG"/>
        </w:rPr>
        <w:t>Ако „не“, обяснете защо и посочете какви други доказателства относно схемата за осигуряване на качеството могат да бъдат представени:</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40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8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2" w:name="bookmark42"/>
      <w:bookmarkStart w:id="43" w:name="bookmark43"/>
      <w:r>
        <w:rPr>
          <w:color w:val="000000"/>
          <w:spacing w:val="0"/>
          <w:w w:val="100"/>
          <w:position w:val="0"/>
          <w:shd w:val="clear" w:color="auto" w:fill="auto"/>
          <w:lang w:val="bg-BG" w:eastAsia="bg-BG" w:bidi="bg-BG"/>
        </w:rPr>
        <w:t>Край</w:t>
      </w:r>
      <w:bookmarkEnd w:id="42"/>
      <w:bookmarkEnd w:id="43"/>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44" w:name="bookmark44"/>
      <w:bookmarkStart w:id="45" w:name="bookmark45"/>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44"/>
      <w:bookmarkEnd w:id="45"/>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w:t>
      </w:r>
    </w:p>
    <w:p>
      <w:pPr>
        <w:pStyle w:val="Style11"/>
        <w:keepNext w:val="0"/>
        <w:keepLines w:val="0"/>
        <w:widowControl w:val="0"/>
        <w:shd w:val="clear" w:color="auto" w:fill="auto"/>
        <w:tabs>
          <w:tab w:pos="668"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а)</w:t>
        <w:tab/>
        <w:t>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tabs>
          <w:tab w:pos="668"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б)</w:t>
        <w:tab/>
        <w:t xml:space="preserve">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420"/>
        <w:ind w:left="0" w:right="0" w:firstLine="0"/>
        <w:jc w:val="left"/>
      </w:pPr>
      <w:r>
        <w:rPr>
          <w:color w:val="000000"/>
          <w:spacing w:val="0"/>
          <w:w w:val="100"/>
          <w:position w:val="0"/>
          <w:sz w:val="24"/>
          <w:szCs w:val="24"/>
          <w:shd w:val="clear" w:color="auto" w:fill="auto"/>
          <w:lang w:val="bg-BG" w:eastAsia="bg-BG" w:bidi="bg-BG"/>
        </w:rPr>
        <w:t xml:space="preserve">Дата, място и — когато се изисква или е необходимо — подпис(и): </w:t>
      </w: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497" w:left="1029" w:right="1135" w:bottom="811" w:header="69"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3776345</wp:posOffset>
              </wp:positionH>
              <wp:positionV relativeFrom="page">
                <wp:posOffset>9607550</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7.35000000000002pt;margin-top:756.5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40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6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